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Конвенция о правах ребенка</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Принята резолюцией 44/25</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 Генеральной Ассамблеи от 20 ноября 1989 года.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Вступила в силу 2 сентября 1990 года.</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Преамбула</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принимая во внимание, что необходимость в такой особой защите ребенка была предусмотрена в Женевской Декларации прав ребенка 19244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принимая во внимание, что, как указано в Декларации прав ребенка, «ребенок, ввиду его физической </w:t>
      </w:r>
      <w:r>
        <w:rPr>
          <w:rFonts w:ascii="Times New Roman" w:hAnsi="Times New Roman" w:cs="Times New Roman"/>
          <w:sz w:val="24"/>
          <w:szCs w:val="24"/>
        </w:rPr>
        <w:lastRenderedPageBreak/>
        <w:t xml:space="preserve">и умственной незрелости, нуждается в специальной охране и заботе, включая надлежащую правовую защиту, как до, так и после рождения»,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признавая, что во всех странах мира есть дети, живущие в исключительно трудных условиях, и что такие дети нуждаются в особом внимании, учитывая должным образом важность традиций и культурных ценностей каждого народа для защиты и гармоничного развития ребенка, 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 </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ЧАСТЬ I</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3</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w:t>
      </w:r>
      <w:r>
        <w:rPr>
          <w:rFonts w:ascii="Times New Roman" w:hAnsi="Times New Roman" w:cs="Times New Roman"/>
          <w:sz w:val="24"/>
          <w:szCs w:val="24"/>
        </w:rPr>
        <w:lastRenderedPageBreak/>
        <w:t xml:space="preserve">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5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6</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Государства-участники признают, что каждый ребенок имеет неотъемлемое право на жизнь.</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2. Государства-участники обеспечивают в максимально возможной степени выживание и здоровое развитие ребенка.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7</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8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9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10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w:t>
      </w:r>
      <w:r>
        <w:rPr>
          <w:rFonts w:ascii="Times New Roman" w:hAnsi="Times New Roman" w:cs="Times New Roman"/>
          <w:sz w:val="24"/>
          <w:szCs w:val="24"/>
        </w:rPr>
        <w:lastRenderedPageBreak/>
        <w:t xml:space="preserve">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11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принимают меры для борьбы с незаконным перемещением и невозвращением детей из-за границы.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12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13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для уважения прав и репутации других лиц; или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б) для охраны государственной безопасности или общественного порядка (ordre public), или здоровья или нравственности населения.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14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Государства-участники уважают право ребенка на свободу мысли, совести и религии.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15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право ребенка на свободу ассоциации и свободу мирных собраний.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16</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2. Ребенок имеет право на защиту закона от такого вмешательства или посягательства.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17</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б)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c) поощряют выпуск и распространение детской литературы;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Статья 18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19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20</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2. Государства-участники в соответствии со своими национальными законами обеспечивают замену ухода за таким ребенком.</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w:t>
      </w:r>
      <w:r>
        <w:rPr>
          <w:rFonts w:ascii="Times New Roman" w:hAnsi="Times New Roman" w:cs="Times New Roman"/>
          <w:sz w:val="24"/>
          <w:szCs w:val="24"/>
        </w:rPr>
        <w:lastRenderedPageBreak/>
        <w:t>ребенка и его этническое происхождение, религиозную и культурную принадлежность и родной язык.</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21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22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w:t>
      </w:r>
      <w:r>
        <w:rPr>
          <w:rFonts w:ascii="Times New Roman" w:hAnsi="Times New Roman" w:cs="Times New Roman"/>
          <w:sz w:val="24"/>
          <w:szCs w:val="24"/>
        </w:rPr>
        <w:lastRenderedPageBreak/>
        <w:t xml:space="preserve">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23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24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2. Государства-участники добиваются полного осуществления данного права и, в частности, принимают необходимые меры для:</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снижения уровней смертности младенцев и детской смертности;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d) предоставления матерям надлежащих услуг по охране здоровья в дородовой и послеродовой периоды;</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f) развития просветительной работы и услуг в области профилактической медицинской помощи и планирования размера семьи.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25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26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27</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28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вводят бесплатное и обязательное начальное образование;</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c) обеспечивают доступность высшего образования для всех на основе способностей каждого с помощью всех необходимых средств; </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d) обеспечивают доступность информации и материалов в области образования и профессиональной подготовки для всех детей;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e) принимают меры по содействию регулярному посещению школ и снижению числа учащихся, покинувших школу.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29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соглашаются в том, что образование ребенка должно быть направлено на: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развитие личности, талантов и умственных и физических способностей ребенка в их самом полном объеме;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b) воспитание уважения к правам человека и основным свободам, а также принципам, провозглашенным в Уставе Организации Объединенных Наций;</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e) воспитание уважения к окружающей природе.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30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31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32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устанавливают минимальный возраст или минимальные возрасты для приема на работу;</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определяют необходимые требования о продолжительности рабочего дня и условиях труда;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33</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34</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склонения или принуждения ребенка к любой незаконной сексуальной деятельности;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использования в целях эксплуатации детей в проституции или в другой незаконной сексуальной практике;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c) использования в целях эксплуатации детей в порнографии и порнографических материалах.</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35</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36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37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Государства-участники обеспечивают, чтобы:</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38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39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40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i) презумпция невиновности, пока его вина не будет доказана согласно закону;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w:t>
      </w:r>
      <w:r>
        <w:rPr>
          <w:rFonts w:ascii="Times New Roman" w:hAnsi="Times New Roman" w:cs="Times New Roman"/>
          <w:sz w:val="24"/>
          <w:szCs w:val="24"/>
        </w:rPr>
        <w:lastRenderedPageBreak/>
        <w:t xml:space="preserve">ребенка, в частности, с учетом его возраста или положения его родителей или законных опекунов; </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vi) бесплатная помощь переводчика, если ребенок не понимает используемого языка или не говорит на нем;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vii) полное уважение его личной жизни на всех стадиях разбирательства.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установлению минимального возраста, ниже которого дети считаются неспособными нарушить уголовное законодательство;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41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a) в законе государства-участника; или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в нормах международного права, действующих в отношении данного государства. </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ЧАСТЬ II</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42</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43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w:t>
      </w:r>
      <w:r>
        <w:rPr>
          <w:rFonts w:ascii="Times New Roman" w:hAnsi="Times New Roman" w:cs="Times New Roman"/>
          <w:sz w:val="24"/>
          <w:szCs w:val="24"/>
        </w:rPr>
        <w:lastRenderedPageBreak/>
        <w:t xml:space="preserve">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8. Комитет устанавливает свои собственные правила процедуры.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9. Комитет избирает своих должностных лиц на двухлетний срок.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44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в течение двух лет после вступления Конвенции в силу для соответствующего государства-участника;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впоследствии через каждые пять лет.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6. Государства-участники обеспечивают широкую гласность своих докладов в своих собственных странах.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45</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ЧАСТЬ III</w:t>
      </w:r>
    </w:p>
    <w:p w:rsidR="003A54A3" w:rsidRDefault="003A54A3" w:rsidP="003A54A3">
      <w:pPr>
        <w:rPr>
          <w:rFonts w:ascii="Times New Roman" w:hAnsi="Times New Roman" w:cs="Times New Roman"/>
          <w:sz w:val="24"/>
          <w:szCs w:val="24"/>
        </w:rPr>
      </w:pP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46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Настоящая Конвенция открыта для подписания ее всеми государствами.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47</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48</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49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50</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51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lastRenderedPageBreak/>
        <w:t>2. Оговорка, не совместимая с целями и задачами настоящей Конвенции, не допускается.</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Статья 52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Статья 53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Генеральный секретарь Организации Объединенных Наций назначается депозитарием настоящей конвенции. </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Статья 54</w:t>
      </w:r>
    </w:p>
    <w:p w:rsidR="003A54A3" w:rsidRDefault="003A54A3" w:rsidP="003A54A3">
      <w:pPr>
        <w:rPr>
          <w:rFonts w:ascii="Times New Roman" w:hAnsi="Times New Roman" w:cs="Times New Roman"/>
          <w:sz w:val="24"/>
          <w:szCs w:val="24"/>
        </w:rPr>
      </w:pPr>
      <w:r>
        <w:rPr>
          <w:rFonts w:ascii="Times New Roman" w:hAnsi="Times New Roman" w:cs="Times New Roman"/>
          <w:sz w:val="24"/>
          <w:szCs w:val="24"/>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D0192D" w:rsidRDefault="00D0192D">
      <w:bookmarkStart w:id="0" w:name="_GoBack"/>
      <w:bookmarkEnd w:id="0"/>
    </w:p>
    <w:sectPr w:rsidR="00D01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0A"/>
    <w:rsid w:val="003A54A3"/>
    <w:rsid w:val="0041230A"/>
    <w:rsid w:val="00D01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0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7378</Words>
  <Characters>42060</Characters>
  <Application>Microsoft Office Word</Application>
  <DocSecurity>0</DocSecurity>
  <Lines>350</Lines>
  <Paragraphs>98</Paragraphs>
  <ScaleCrop>false</ScaleCrop>
  <Company/>
  <LinksUpToDate>false</LinksUpToDate>
  <CharactersWithSpaces>49340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2015-11-17T17:35:00Z</dcterms:created>
  <dcterms:modified xsi:type="dcterms:W3CDTF">2015-11-17T17:35:00Z</dcterms:modified>
</cp:coreProperties>
</file>