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CA0C" w14:textId="77777777" w:rsidR="002C7FC9" w:rsidRPr="00C82772" w:rsidRDefault="002C7FC9" w:rsidP="002C7FC9">
      <w:pPr>
        <w:widowControl/>
        <w:ind w:firstLine="0"/>
        <w:jc w:val="center"/>
        <w:rPr>
          <w:b/>
          <w:bCs/>
          <w:sz w:val="28"/>
          <w:szCs w:val="28"/>
        </w:rPr>
      </w:pPr>
      <w:r w:rsidRPr="00C82772">
        <w:rPr>
          <w:b/>
          <w:bCs/>
          <w:sz w:val="28"/>
          <w:szCs w:val="28"/>
        </w:rPr>
        <w:t>Результаты освоения основной общеобразовательной программы</w:t>
      </w:r>
    </w:p>
    <w:p w14:paraId="0BB71A7C" w14:textId="77777777" w:rsidR="002C7FC9" w:rsidRPr="00C82772" w:rsidRDefault="002C7FC9" w:rsidP="002C7FC9">
      <w:pPr>
        <w:widowControl/>
        <w:ind w:firstLine="0"/>
        <w:jc w:val="center"/>
        <w:rPr>
          <w:b/>
          <w:bCs/>
          <w:sz w:val="28"/>
          <w:szCs w:val="28"/>
        </w:rPr>
      </w:pPr>
      <w:r w:rsidRPr="00C82772">
        <w:rPr>
          <w:b/>
          <w:bCs/>
          <w:sz w:val="28"/>
          <w:szCs w:val="28"/>
        </w:rPr>
        <w:t>за 2021-2022 учебный год</w:t>
      </w:r>
    </w:p>
    <w:p w14:paraId="0A7FBEA6" w14:textId="77777777" w:rsidR="002C7FC9" w:rsidRPr="00C82772" w:rsidRDefault="002C7FC9" w:rsidP="002C7FC9">
      <w:pPr>
        <w:widowControl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Средне-Младшая группа</w:t>
      </w:r>
      <w:r w:rsidRPr="00C82772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2</w:t>
      </w:r>
      <w:r w:rsidRPr="00C82772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5 лет</w:t>
      </w:r>
      <w:r w:rsidRPr="00C82772">
        <w:rPr>
          <w:b/>
          <w:bCs/>
          <w:sz w:val="28"/>
          <w:szCs w:val="28"/>
        </w:rPr>
        <w:t>)</w:t>
      </w:r>
    </w:p>
    <w:p w14:paraId="61C1913D" w14:textId="77777777" w:rsidR="002C7FC9" w:rsidRDefault="002C7FC9" w:rsidP="002C7FC9">
      <w:pPr>
        <w:widowControl/>
        <w:ind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8"/>
        <w:gridCol w:w="3113"/>
        <w:gridCol w:w="3114"/>
      </w:tblGrid>
      <w:tr w:rsidR="002C7FC9" w14:paraId="3DA26AEA" w14:textId="77777777" w:rsidTr="00EB4A77">
        <w:tc>
          <w:tcPr>
            <w:tcW w:w="3304" w:type="dxa"/>
          </w:tcPr>
          <w:p w14:paraId="59EDAE12" w14:textId="77777777" w:rsidR="002C7FC9" w:rsidRDefault="002C7FC9" w:rsidP="00EB4A7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bidi="ru-RU"/>
              </w:rPr>
            </w:pPr>
            <w:r>
              <w:t>Наименование образовательной области</w:t>
            </w:r>
          </w:p>
        </w:tc>
        <w:tc>
          <w:tcPr>
            <w:tcW w:w="3304" w:type="dxa"/>
          </w:tcPr>
          <w:p w14:paraId="0E3BCB5F" w14:textId="77777777" w:rsidR="002C7FC9" w:rsidRDefault="002C7FC9" w:rsidP="00EB4A7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bidi="ru-RU"/>
              </w:rPr>
            </w:pPr>
            <w:r>
              <w:t>Уровень освоения Основной образовательной программы (начало года)</w:t>
            </w:r>
          </w:p>
        </w:tc>
        <w:tc>
          <w:tcPr>
            <w:tcW w:w="3305" w:type="dxa"/>
          </w:tcPr>
          <w:p w14:paraId="26F5C565" w14:textId="77777777" w:rsidR="002C7FC9" w:rsidRDefault="002C7FC9" w:rsidP="00EB4A77">
            <w:pPr>
              <w:widowControl/>
              <w:ind w:firstLine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bidi="ru-RU"/>
              </w:rPr>
            </w:pPr>
            <w:r>
              <w:t>Уровень освоения Основной образовательной программы (конец года)</w:t>
            </w:r>
          </w:p>
        </w:tc>
      </w:tr>
      <w:tr w:rsidR="002C7FC9" w14:paraId="17B6E668" w14:textId="77777777" w:rsidTr="00EB4A77">
        <w:tc>
          <w:tcPr>
            <w:tcW w:w="3304" w:type="dxa"/>
          </w:tcPr>
          <w:p w14:paraId="1AEC67D4" w14:textId="77777777" w:rsidR="002C7FC9" w:rsidRPr="00C82772" w:rsidRDefault="002C7FC9" w:rsidP="00EB4A77">
            <w:pPr>
              <w:widowControl/>
              <w:ind w:firstLine="0"/>
              <w:jc w:val="center"/>
            </w:pPr>
            <w:r>
              <w:t>«Социально-коммуникативное развитие»</w:t>
            </w:r>
          </w:p>
        </w:tc>
        <w:tc>
          <w:tcPr>
            <w:tcW w:w="3304" w:type="dxa"/>
          </w:tcPr>
          <w:p w14:paraId="7A57FB2A" w14:textId="77777777" w:rsidR="002C7FC9" w:rsidRPr="00C82772" w:rsidRDefault="002C7FC9" w:rsidP="00EB4A77">
            <w:pPr>
              <w:widowControl/>
              <w:ind w:firstLine="0"/>
              <w:jc w:val="left"/>
            </w:pPr>
            <w:r>
              <w:t xml:space="preserve">Высокий- 5 </w:t>
            </w:r>
            <w:proofErr w:type="gramStart"/>
            <w:r>
              <w:t>чел(</w:t>
            </w:r>
            <w:proofErr w:type="gramEnd"/>
            <w:r>
              <w:t>34%) Средний- 8 чел (54%) Низкий – 2(12%)</w:t>
            </w:r>
          </w:p>
        </w:tc>
        <w:tc>
          <w:tcPr>
            <w:tcW w:w="3305" w:type="dxa"/>
          </w:tcPr>
          <w:p w14:paraId="1C4B8195" w14:textId="77777777" w:rsidR="002C7FC9" w:rsidRPr="00C82772" w:rsidRDefault="002C7FC9" w:rsidP="00EB4A77">
            <w:pPr>
              <w:widowControl/>
              <w:ind w:firstLine="0"/>
              <w:jc w:val="left"/>
            </w:pPr>
            <w:r>
              <w:t xml:space="preserve">Высокий- 8 </w:t>
            </w:r>
            <w:proofErr w:type="gramStart"/>
            <w:r>
              <w:t>чел(</w:t>
            </w:r>
            <w:proofErr w:type="gramEnd"/>
            <w:r>
              <w:t>54%) Средний- 7 чел (46%) Низкий –0</w:t>
            </w:r>
          </w:p>
        </w:tc>
      </w:tr>
      <w:tr w:rsidR="002C7FC9" w14:paraId="1A937F19" w14:textId="77777777" w:rsidTr="00EB4A77">
        <w:tc>
          <w:tcPr>
            <w:tcW w:w="3304" w:type="dxa"/>
          </w:tcPr>
          <w:p w14:paraId="5EB1DCE0" w14:textId="77777777" w:rsidR="002C7FC9" w:rsidRPr="00C82772" w:rsidRDefault="002C7FC9" w:rsidP="00EB4A77">
            <w:pPr>
              <w:widowControl/>
              <w:ind w:firstLine="0"/>
              <w:jc w:val="center"/>
            </w:pPr>
            <w:r>
              <w:t>«Познавательное развитие»</w:t>
            </w:r>
          </w:p>
        </w:tc>
        <w:tc>
          <w:tcPr>
            <w:tcW w:w="3304" w:type="dxa"/>
          </w:tcPr>
          <w:p w14:paraId="687366F2" w14:textId="77777777" w:rsidR="002C7FC9" w:rsidRPr="00C82772" w:rsidRDefault="002C7FC9" w:rsidP="00EB4A77">
            <w:pPr>
              <w:widowControl/>
              <w:ind w:firstLine="0"/>
              <w:jc w:val="left"/>
            </w:pPr>
            <w:r>
              <w:t xml:space="preserve">Высокий- 8 </w:t>
            </w:r>
            <w:proofErr w:type="gramStart"/>
            <w:r>
              <w:t>чел(</w:t>
            </w:r>
            <w:proofErr w:type="gramEnd"/>
            <w:r>
              <w:t>54%) Средний- 5 чел (34%) Низкий – 2 (12%)</w:t>
            </w:r>
          </w:p>
        </w:tc>
        <w:tc>
          <w:tcPr>
            <w:tcW w:w="3305" w:type="dxa"/>
          </w:tcPr>
          <w:p w14:paraId="2E414F7F" w14:textId="77777777" w:rsidR="002C7FC9" w:rsidRPr="00C82772" w:rsidRDefault="002C7FC9" w:rsidP="00EB4A77">
            <w:pPr>
              <w:widowControl/>
              <w:ind w:firstLine="0"/>
              <w:jc w:val="left"/>
            </w:pPr>
            <w:r>
              <w:t xml:space="preserve">Высокий- 10 </w:t>
            </w:r>
            <w:proofErr w:type="gramStart"/>
            <w:r>
              <w:t>чел(</w:t>
            </w:r>
            <w:proofErr w:type="gramEnd"/>
            <w:r>
              <w:t>67%) Средний- 5 чел (33%) Низкий –0</w:t>
            </w:r>
          </w:p>
        </w:tc>
      </w:tr>
      <w:tr w:rsidR="002C7FC9" w14:paraId="308BDD0E" w14:textId="77777777" w:rsidTr="00EB4A77">
        <w:tc>
          <w:tcPr>
            <w:tcW w:w="3304" w:type="dxa"/>
          </w:tcPr>
          <w:p w14:paraId="277FB242" w14:textId="77777777" w:rsidR="002C7FC9" w:rsidRPr="00C82772" w:rsidRDefault="002C7FC9" w:rsidP="00EB4A77">
            <w:pPr>
              <w:widowControl/>
              <w:ind w:firstLine="0"/>
              <w:jc w:val="center"/>
            </w:pPr>
            <w:r>
              <w:t>«Речевое развитие»</w:t>
            </w:r>
          </w:p>
        </w:tc>
        <w:tc>
          <w:tcPr>
            <w:tcW w:w="3304" w:type="dxa"/>
          </w:tcPr>
          <w:p w14:paraId="68E64F16" w14:textId="77777777" w:rsidR="002C7FC9" w:rsidRPr="00C82772" w:rsidRDefault="002C7FC9" w:rsidP="00EB4A77">
            <w:pPr>
              <w:widowControl/>
              <w:ind w:firstLine="0"/>
              <w:jc w:val="left"/>
            </w:pPr>
            <w:r>
              <w:t xml:space="preserve">Высокий- 5 </w:t>
            </w:r>
            <w:proofErr w:type="gramStart"/>
            <w:r>
              <w:t>чел(</w:t>
            </w:r>
            <w:proofErr w:type="gramEnd"/>
            <w:r>
              <w:t>34%) Средний- 8 чел (54%) Низкий –  2 (12%)</w:t>
            </w:r>
          </w:p>
        </w:tc>
        <w:tc>
          <w:tcPr>
            <w:tcW w:w="3305" w:type="dxa"/>
          </w:tcPr>
          <w:p w14:paraId="6674F946" w14:textId="77777777" w:rsidR="002C7FC9" w:rsidRPr="00C82772" w:rsidRDefault="002C7FC9" w:rsidP="00EB4A77">
            <w:pPr>
              <w:widowControl/>
              <w:ind w:firstLine="0"/>
              <w:jc w:val="left"/>
            </w:pPr>
            <w:r>
              <w:t xml:space="preserve">Высокий- 8 </w:t>
            </w:r>
            <w:proofErr w:type="gramStart"/>
            <w:r>
              <w:t>чел(</w:t>
            </w:r>
            <w:proofErr w:type="gramEnd"/>
            <w:r>
              <w:t>54%) Средний- 7 чел (46%) Низкий – 0</w:t>
            </w:r>
          </w:p>
        </w:tc>
      </w:tr>
      <w:tr w:rsidR="002C7FC9" w14:paraId="71825425" w14:textId="77777777" w:rsidTr="00EB4A77">
        <w:tc>
          <w:tcPr>
            <w:tcW w:w="3304" w:type="dxa"/>
          </w:tcPr>
          <w:p w14:paraId="00AC27C6" w14:textId="77777777" w:rsidR="002C7FC9" w:rsidRPr="00C82772" w:rsidRDefault="002C7FC9" w:rsidP="00EB4A77">
            <w:pPr>
              <w:widowControl/>
              <w:ind w:firstLine="0"/>
              <w:jc w:val="center"/>
            </w:pPr>
            <w:r>
              <w:t>«Художественно-эстетическое развитие»</w:t>
            </w:r>
          </w:p>
        </w:tc>
        <w:tc>
          <w:tcPr>
            <w:tcW w:w="3304" w:type="dxa"/>
          </w:tcPr>
          <w:p w14:paraId="677E878E" w14:textId="77777777" w:rsidR="002C7FC9" w:rsidRPr="00C82772" w:rsidRDefault="002C7FC9" w:rsidP="00EB4A77">
            <w:pPr>
              <w:widowControl/>
              <w:ind w:firstLine="0"/>
              <w:jc w:val="left"/>
            </w:pPr>
            <w:r>
              <w:t xml:space="preserve">Высокий- 6 </w:t>
            </w:r>
            <w:proofErr w:type="gramStart"/>
            <w:r>
              <w:t>чел(</w:t>
            </w:r>
            <w:proofErr w:type="gramEnd"/>
            <w:r>
              <w:t>40%) Средний-7  чел (47%) Низкий – 2 (13%)</w:t>
            </w:r>
          </w:p>
        </w:tc>
        <w:tc>
          <w:tcPr>
            <w:tcW w:w="3305" w:type="dxa"/>
          </w:tcPr>
          <w:p w14:paraId="7C234E5E" w14:textId="77777777" w:rsidR="002C7FC9" w:rsidRPr="00C82772" w:rsidRDefault="002C7FC9" w:rsidP="00EB4A77">
            <w:pPr>
              <w:widowControl/>
              <w:ind w:firstLine="0"/>
              <w:jc w:val="left"/>
            </w:pPr>
            <w:r>
              <w:t xml:space="preserve">Высокий- 11 </w:t>
            </w:r>
            <w:proofErr w:type="gramStart"/>
            <w:r>
              <w:t>чел(</w:t>
            </w:r>
            <w:proofErr w:type="gramEnd"/>
            <w:r>
              <w:t>87%) Средний- 4 чел (13%) Низкий –0</w:t>
            </w:r>
          </w:p>
        </w:tc>
      </w:tr>
      <w:tr w:rsidR="002C7FC9" w14:paraId="7EFDA7E0" w14:textId="77777777" w:rsidTr="00EB4A77">
        <w:tc>
          <w:tcPr>
            <w:tcW w:w="3304" w:type="dxa"/>
          </w:tcPr>
          <w:p w14:paraId="2FE31424" w14:textId="77777777" w:rsidR="002C7FC9" w:rsidRPr="00C82772" w:rsidRDefault="002C7FC9" w:rsidP="00EB4A77">
            <w:pPr>
              <w:widowControl/>
              <w:ind w:firstLine="0"/>
              <w:jc w:val="center"/>
            </w:pPr>
            <w:r>
              <w:t>«Физическое развитие»</w:t>
            </w:r>
          </w:p>
        </w:tc>
        <w:tc>
          <w:tcPr>
            <w:tcW w:w="3304" w:type="dxa"/>
          </w:tcPr>
          <w:p w14:paraId="358876EE" w14:textId="77777777" w:rsidR="002C7FC9" w:rsidRPr="00C82772" w:rsidRDefault="002C7FC9" w:rsidP="00EB4A77">
            <w:pPr>
              <w:widowControl/>
              <w:ind w:firstLine="0"/>
              <w:jc w:val="left"/>
            </w:pPr>
            <w:r>
              <w:t xml:space="preserve">Высокий- 9 </w:t>
            </w:r>
            <w:proofErr w:type="gramStart"/>
            <w:r>
              <w:t>чел(</w:t>
            </w:r>
            <w:proofErr w:type="gramEnd"/>
            <w:r>
              <w:t>60%) Средний- 3 чел (20%) Низкий – 3 (20%)</w:t>
            </w:r>
          </w:p>
        </w:tc>
        <w:tc>
          <w:tcPr>
            <w:tcW w:w="3305" w:type="dxa"/>
          </w:tcPr>
          <w:p w14:paraId="4F4757BC" w14:textId="77777777" w:rsidR="002C7FC9" w:rsidRPr="00C82772" w:rsidRDefault="002C7FC9" w:rsidP="00EB4A77">
            <w:pPr>
              <w:widowControl/>
              <w:ind w:firstLine="0"/>
              <w:jc w:val="left"/>
            </w:pPr>
            <w:r>
              <w:t xml:space="preserve">Высокий-13 </w:t>
            </w:r>
            <w:proofErr w:type="gramStart"/>
            <w:r>
              <w:t>чел(</w:t>
            </w:r>
            <w:proofErr w:type="gramEnd"/>
            <w:r>
              <w:t>87%) Средний-2 чел (13%) Низкий –0</w:t>
            </w:r>
          </w:p>
        </w:tc>
      </w:tr>
      <w:tr w:rsidR="002C7FC9" w14:paraId="2B981BFB" w14:textId="77777777" w:rsidTr="00EB4A77">
        <w:tc>
          <w:tcPr>
            <w:tcW w:w="3304" w:type="dxa"/>
          </w:tcPr>
          <w:p w14:paraId="641E41BF" w14:textId="77777777" w:rsidR="002C7FC9" w:rsidRPr="00C82772" w:rsidRDefault="002C7FC9" w:rsidP="00EB4A77">
            <w:pPr>
              <w:widowControl/>
              <w:ind w:firstLine="0"/>
              <w:jc w:val="center"/>
              <w:rPr>
                <w:b/>
                <w:bCs/>
              </w:rPr>
            </w:pPr>
            <w:r w:rsidRPr="00C82772">
              <w:rPr>
                <w:b/>
                <w:bCs/>
              </w:rPr>
              <w:t>Итоговый результат освоения ООП</w:t>
            </w:r>
          </w:p>
        </w:tc>
        <w:tc>
          <w:tcPr>
            <w:tcW w:w="3304" w:type="dxa"/>
          </w:tcPr>
          <w:p w14:paraId="77CD2283" w14:textId="77777777" w:rsidR="002C7FC9" w:rsidRDefault="002C7FC9" w:rsidP="00EB4A77">
            <w:pPr>
              <w:widowControl/>
              <w:ind w:firstLine="0"/>
              <w:jc w:val="left"/>
            </w:pPr>
            <w:r>
              <w:t xml:space="preserve">Высокий- 44% </w:t>
            </w:r>
          </w:p>
          <w:p w14:paraId="13B1EB89" w14:textId="77777777" w:rsidR="002C7FC9" w:rsidRDefault="002C7FC9" w:rsidP="00EB4A77">
            <w:pPr>
              <w:widowControl/>
              <w:ind w:firstLine="0"/>
              <w:jc w:val="left"/>
            </w:pPr>
            <w:r>
              <w:t xml:space="preserve">Средний- 41% </w:t>
            </w:r>
          </w:p>
          <w:p w14:paraId="2BA5A8A2" w14:textId="77777777" w:rsidR="002C7FC9" w:rsidRPr="00C82772" w:rsidRDefault="002C7FC9" w:rsidP="00EB4A77">
            <w:pPr>
              <w:widowControl/>
              <w:ind w:firstLine="0"/>
              <w:jc w:val="left"/>
            </w:pPr>
            <w:r>
              <w:t>Низкий –15%</w:t>
            </w:r>
          </w:p>
        </w:tc>
        <w:tc>
          <w:tcPr>
            <w:tcW w:w="3305" w:type="dxa"/>
          </w:tcPr>
          <w:p w14:paraId="0D431BBB" w14:textId="77777777" w:rsidR="002C7FC9" w:rsidRDefault="002C7FC9" w:rsidP="00EB4A77">
            <w:pPr>
              <w:widowControl/>
              <w:ind w:firstLine="0"/>
              <w:jc w:val="left"/>
            </w:pPr>
            <w:r>
              <w:t xml:space="preserve">Высокий- 67% </w:t>
            </w:r>
          </w:p>
          <w:p w14:paraId="628B9658" w14:textId="77777777" w:rsidR="002C7FC9" w:rsidRDefault="002C7FC9" w:rsidP="00EB4A77">
            <w:pPr>
              <w:widowControl/>
              <w:ind w:firstLine="0"/>
              <w:jc w:val="left"/>
            </w:pPr>
            <w:r>
              <w:t xml:space="preserve">Средний-33% </w:t>
            </w:r>
          </w:p>
          <w:p w14:paraId="20139DC4" w14:textId="77777777" w:rsidR="002C7FC9" w:rsidRPr="00C82772" w:rsidRDefault="002C7FC9" w:rsidP="00EB4A77">
            <w:pPr>
              <w:widowControl/>
              <w:ind w:firstLine="0"/>
              <w:jc w:val="left"/>
            </w:pPr>
            <w:r>
              <w:t>Низкий –0</w:t>
            </w:r>
          </w:p>
        </w:tc>
      </w:tr>
    </w:tbl>
    <w:p w14:paraId="79E41CDA" w14:textId="77777777" w:rsidR="002C7FC9" w:rsidRDefault="002C7FC9"/>
    <w:p w14:paraId="4300940C" w14:textId="77777777" w:rsidR="002C7FC9" w:rsidRPr="002C7FC9" w:rsidRDefault="002C7FC9">
      <w:pPr>
        <w:rPr>
          <w:b/>
          <w:bCs/>
          <w:sz w:val="28"/>
          <w:szCs w:val="28"/>
        </w:rPr>
      </w:pPr>
    </w:p>
    <w:p w14:paraId="0E6A333B" w14:textId="0371DF64" w:rsidR="002C7FC9" w:rsidRDefault="002C7FC9" w:rsidP="002C7FC9">
      <w:pPr>
        <w:jc w:val="center"/>
        <w:rPr>
          <w:b/>
          <w:bCs/>
          <w:sz w:val="28"/>
          <w:szCs w:val="28"/>
        </w:rPr>
      </w:pPr>
      <w:r w:rsidRPr="002C7FC9">
        <w:rPr>
          <w:b/>
          <w:bCs/>
          <w:sz w:val="28"/>
          <w:szCs w:val="28"/>
        </w:rPr>
        <w:t>Результаты освоения ООП за 20</w:t>
      </w:r>
      <w:r w:rsidRPr="002C7FC9">
        <w:rPr>
          <w:b/>
          <w:bCs/>
          <w:sz w:val="28"/>
          <w:szCs w:val="28"/>
        </w:rPr>
        <w:t>21</w:t>
      </w:r>
      <w:r w:rsidRPr="002C7FC9">
        <w:rPr>
          <w:b/>
          <w:bCs/>
          <w:sz w:val="28"/>
          <w:szCs w:val="28"/>
        </w:rPr>
        <w:t>-202</w:t>
      </w:r>
      <w:r w:rsidRPr="002C7FC9">
        <w:rPr>
          <w:b/>
          <w:bCs/>
          <w:sz w:val="28"/>
          <w:szCs w:val="28"/>
        </w:rPr>
        <w:t>2</w:t>
      </w:r>
      <w:r w:rsidRPr="002C7FC9">
        <w:rPr>
          <w:b/>
          <w:bCs/>
          <w:sz w:val="28"/>
          <w:szCs w:val="28"/>
        </w:rPr>
        <w:t xml:space="preserve"> годы</w:t>
      </w:r>
    </w:p>
    <w:p w14:paraId="143684C6" w14:textId="6EE97E28" w:rsidR="002C7FC9" w:rsidRDefault="002C7FC9" w:rsidP="002C7FC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0E99B1EE" wp14:editId="394BB26E">
            <wp:extent cx="4282440" cy="2606040"/>
            <wp:effectExtent l="0" t="0" r="3810" b="3810"/>
            <wp:docPr id="57411165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b/>
          <w:bCs/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09835AD5" wp14:editId="1A5C02C7">
            <wp:extent cx="4282440" cy="2606040"/>
            <wp:effectExtent l="0" t="0" r="3810" b="3810"/>
            <wp:docPr id="82361818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9AFE218" w14:textId="77777777" w:rsidR="002C7FC9" w:rsidRDefault="002C7FC9" w:rsidP="002C7FC9">
      <w:pPr>
        <w:jc w:val="center"/>
        <w:rPr>
          <w:b/>
          <w:bCs/>
          <w:sz w:val="28"/>
          <w:szCs w:val="28"/>
        </w:rPr>
      </w:pPr>
    </w:p>
    <w:p w14:paraId="36727F2C" w14:textId="4183EACC" w:rsidR="002C7FC9" w:rsidRDefault="002C7FC9" w:rsidP="002C7FC9">
      <w:pPr>
        <w:jc w:val="center"/>
      </w:pPr>
      <w:r>
        <w:t xml:space="preserve">Вывод: Доля воспитанников на начало учебного года с высоким уровнем освоения ООП составляет </w:t>
      </w:r>
      <w:r>
        <w:t>44</w:t>
      </w:r>
      <w:r>
        <w:t xml:space="preserve">%, а на конец года </w:t>
      </w:r>
      <w:r>
        <w:t>57</w:t>
      </w:r>
      <w:r>
        <w:t xml:space="preserve">%. </w:t>
      </w:r>
      <w:r>
        <w:t>41</w:t>
      </w:r>
      <w:r>
        <w:t xml:space="preserve">% детей группы на начало учебного года имеет средний показатель, к концу года значение снизилось в пользу доли воспитанников с высоким уровнем до </w:t>
      </w:r>
      <w:r>
        <w:t>43</w:t>
      </w:r>
      <w:r>
        <w:t>%. Это доказывает продуктивность применения педагогом форм, средств, технологий обучения и воспитания</w:t>
      </w:r>
    </w:p>
    <w:p w14:paraId="67BE8B9E" w14:textId="77777777" w:rsidR="002C7FC9" w:rsidRPr="002C7FC9" w:rsidRDefault="002C7FC9" w:rsidP="002C7FC9">
      <w:pPr>
        <w:jc w:val="center"/>
        <w:rPr>
          <w:b/>
          <w:bCs/>
          <w:sz w:val="28"/>
          <w:szCs w:val="28"/>
        </w:rPr>
      </w:pPr>
      <w:r w:rsidRPr="002C7FC9">
        <w:rPr>
          <w:b/>
          <w:bCs/>
          <w:sz w:val="28"/>
          <w:szCs w:val="28"/>
        </w:rPr>
        <w:t>Результаты освоения ООП по областям развития</w:t>
      </w:r>
    </w:p>
    <w:p w14:paraId="545F09C5" w14:textId="69356588" w:rsidR="002C7FC9" w:rsidRDefault="002C7FC9" w:rsidP="002C7FC9">
      <w:pPr>
        <w:jc w:val="center"/>
        <w:rPr>
          <w:b/>
          <w:bCs/>
          <w:sz w:val="28"/>
          <w:szCs w:val="28"/>
        </w:rPr>
      </w:pPr>
      <w:r w:rsidRPr="002C7FC9">
        <w:rPr>
          <w:b/>
          <w:bCs/>
          <w:sz w:val="28"/>
          <w:szCs w:val="28"/>
        </w:rPr>
        <w:t>за 20</w:t>
      </w:r>
      <w:r>
        <w:rPr>
          <w:b/>
          <w:bCs/>
          <w:sz w:val="28"/>
          <w:szCs w:val="28"/>
        </w:rPr>
        <w:t>21</w:t>
      </w:r>
      <w:r w:rsidRPr="002C7FC9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2</w:t>
      </w:r>
      <w:r w:rsidRPr="002C7FC9">
        <w:rPr>
          <w:b/>
          <w:bCs/>
          <w:sz w:val="28"/>
          <w:szCs w:val="28"/>
        </w:rPr>
        <w:t xml:space="preserve"> годы</w:t>
      </w:r>
    </w:p>
    <w:p w14:paraId="79590E4F" w14:textId="77777777" w:rsidR="002C7FC9" w:rsidRDefault="002C7FC9" w:rsidP="002C7FC9">
      <w:pPr>
        <w:jc w:val="center"/>
        <w:rPr>
          <w:b/>
          <w:bCs/>
          <w:sz w:val="28"/>
          <w:szCs w:val="28"/>
        </w:rPr>
      </w:pPr>
    </w:p>
    <w:p w14:paraId="4736F53F" w14:textId="2E6111D3" w:rsidR="002C7FC9" w:rsidRDefault="002C7FC9" w:rsidP="002C7FC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37DFDFB9" wp14:editId="22968AA9">
            <wp:extent cx="4030980" cy="2453640"/>
            <wp:effectExtent l="0" t="0" r="7620" b="3810"/>
            <wp:docPr id="126898115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b/>
          <w:bCs/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60B89E5E" wp14:editId="3A21405C">
            <wp:extent cx="4030980" cy="2453640"/>
            <wp:effectExtent l="0" t="0" r="7620" b="3810"/>
            <wp:docPr id="101384465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F2A12E1" wp14:editId="0C233522">
            <wp:extent cx="4030980" cy="2453640"/>
            <wp:effectExtent l="0" t="0" r="7620" b="3810"/>
            <wp:docPr id="146680098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5CF5A4E4" wp14:editId="56C3A57B">
            <wp:extent cx="4030980" cy="2453640"/>
            <wp:effectExtent l="0" t="0" r="7620" b="3810"/>
            <wp:docPr id="57592478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b/>
          <w:bCs/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77C34C04" wp14:editId="74C99A81">
            <wp:extent cx="4030980" cy="2453640"/>
            <wp:effectExtent l="0" t="0" r="7620" b="3810"/>
            <wp:docPr id="155367205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541C9FD" w14:textId="77777777" w:rsidR="002C7FC9" w:rsidRDefault="002C7FC9" w:rsidP="002C7FC9">
      <w:pPr>
        <w:jc w:val="center"/>
        <w:rPr>
          <w:b/>
          <w:bCs/>
          <w:sz w:val="28"/>
          <w:szCs w:val="28"/>
        </w:rPr>
      </w:pPr>
    </w:p>
    <w:p w14:paraId="4BA1D4B7" w14:textId="60D38229" w:rsidR="00383242" w:rsidRDefault="00383242" w:rsidP="002C7FC9">
      <w:pPr>
        <w:jc w:val="center"/>
      </w:pPr>
      <w:r>
        <w:t>Итоговая диагностика показывает стойкую тенденцию к улучшению показателей уровня развития воспитанников по областям, что говорит об эффективности выбранных педагогом форм и средств организации образовательного процесса</w:t>
      </w:r>
      <w:r w:rsidR="000054B4">
        <w:t>.</w:t>
      </w:r>
    </w:p>
    <w:p w14:paraId="3A97C6A4" w14:textId="77777777" w:rsidR="00383242" w:rsidRPr="002C7FC9" w:rsidRDefault="00383242" w:rsidP="000054B4">
      <w:pPr>
        <w:rPr>
          <w:b/>
          <w:bCs/>
          <w:sz w:val="28"/>
          <w:szCs w:val="28"/>
        </w:rPr>
      </w:pPr>
    </w:p>
    <w:sectPr w:rsidR="00383242" w:rsidRPr="002C7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C9"/>
    <w:rsid w:val="000054B4"/>
    <w:rsid w:val="00212D93"/>
    <w:rsid w:val="002C7FC9"/>
    <w:rsid w:val="00314F80"/>
    <w:rsid w:val="00383242"/>
    <w:rsid w:val="004D42FC"/>
    <w:rsid w:val="00D0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86D2"/>
  <w15:chartTrackingRefBased/>
  <w15:docId w15:val="{EBBD119E-BDA5-489F-8FF1-97DD26DB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FC9"/>
    <w:pPr>
      <w:widowControl w:val="0"/>
      <w:suppressAutoHyphens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FC9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FE7-4927-B2B0-2C42457589F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FE7-4927-B2B0-2C42457589F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FE7-4927-B2B0-2C42457589F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</c:v>
                </c:pt>
                <c:pt idx="1">
                  <c:v>0.41</c:v>
                </c:pt>
                <c:pt idx="2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FE7-4927-B2B0-2C42457589F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120-4EFF-A19A-0ECB417AF6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120-4EFF-A19A-0ECB417AF68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120-4EFF-A19A-0ECB417AF68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0.33</c:v>
                </c:pt>
                <c:pt idx="2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120-4EFF-A19A-0ECB417AF68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/>
              <a:t>«Социально-коммуникативное развитие»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0.34</c:v>
                </c:pt>
                <c:pt idx="1">
                  <c:v>0.54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54-4FAA-983A-7438F824D73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0.54</c:v>
                </c:pt>
                <c:pt idx="1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54-4FAA-983A-7438F824D73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54-4FAA-983A-7438F824D7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1489752"/>
        <c:axId val="541491912"/>
      </c:barChart>
      <c:catAx>
        <c:axId val="541489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491912"/>
        <c:crosses val="autoZero"/>
        <c:auto val="1"/>
        <c:lblAlgn val="ctr"/>
        <c:lblOffset val="100"/>
        <c:noMultiLvlLbl val="0"/>
      </c:catAx>
      <c:valAx>
        <c:axId val="541491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489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«</a:t>
            </a:r>
            <a:r>
              <a:rPr lang="ru-RU" sz="1400" b="0" i="0" u="none" strike="noStrike" baseline="0"/>
              <a:t>Познавательное развитие»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0.54</c:v>
                </c:pt>
                <c:pt idx="1">
                  <c:v>0.67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ED-4C6D-AA2E-895FCCC6C54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0.34</c:v>
                </c:pt>
                <c:pt idx="1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ED-4C6D-AA2E-895FCCC6C54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ED-4C6D-AA2E-895FCCC6C5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1489752"/>
        <c:axId val="541491912"/>
      </c:barChart>
      <c:catAx>
        <c:axId val="541489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491912"/>
        <c:crosses val="autoZero"/>
        <c:auto val="1"/>
        <c:lblAlgn val="ctr"/>
        <c:lblOffset val="100"/>
        <c:noMultiLvlLbl val="0"/>
      </c:catAx>
      <c:valAx>
        <c:axId val="541491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489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«Речевое развитие»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0.34</c:v>
                </c:pt>
                <c:pt idx="1">
                  <c:v>0.54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09-4874-84EC-997F7EBA44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0.54</c:v>
                </c:pt>
                <c:pt idx="1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09-4874-84EC-997F7EBA44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09-4874-84EC-997F7EBA44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1489752"/>
        <c:axId val="541491912"/>
      </c:barChart>
      <c:catAx>
        <c:axId val="541489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491912"/>
        <c:crosses val="autoZero"/>
        <c:auto val="1"/>
        <c:lblAlgn val="ctr"/>
        <c:lblOffset val="100"/>
        <c:noMultiLvlLbl val="0"/>
      </c:catAx>
      <c:valAx>
        <c:axId val="541491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489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«Художественно-эстетическое развитие»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75-4E39-B027-A27B5D5676D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0.47</c:v>
                </c:pt>
                <c:pt idx="1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75-4E39-B027-A27B5D5676D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75-4E39-B027-A27B5D5676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1489752"/>
        <c:axId val="541491912"/>
      </c:barChart>
      <c:catAx>
        <c:axId val="541489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491912"/>
        <c:crosses val="autoZero"/>
        <c:auto val="1"/>
        <c:lblAlgn val="ctr"/>
        <c:lblOffset val="100"/>
        <c:noMultiLvlLbl val="0"/>
      </c:catAx>
      <c:valAx>
        <c:axId val="541491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489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«Физическое развитие»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</c:v>
                </c:pt>
                <c:pt idx="1">
                  <c:v>0.87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86-4F98-8FB7-9B6152AAD37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</c:v>
                </c:pt>
                <c:pt idx="1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86-4F98-8FB7-9B6152AAD37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86-4F98-8FB7-9B6152AAD3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1489752"/>
        <c:axId val="541491912"/>
      </c:barChart>
      <c:catAx>
        <c:axId val="541489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491912"/>
        <c:crosses val="autoZero"/>
        <c:auto val="1"/>
        <c:lblAlgn val="ctr"/>
        <c:lblOffset val="100"/>
        <c:noMultiLvlLbl val="0"/>
      </c:catAx>
      <c:valAx>
        <c:axId val="541491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489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Миронов</dc:creator>
  <cp:keywords/>
  <dc:description/>
  <cp:lastModifiedBy>Вадим Миронов</cp:lastModifiedBy>
  <cp:revision>2</cp:revision>
  <dcterms:created xsi:type="dcterms:W3CDTF">2024-01-25T14:55:00Z</dcterms:created>
  <dcterms:modified xsi:type="dcterms:W3CDTF">2024-01-25T14:55:00Z</dcterms:modified>
</cp:coreProperties>
</file>